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3371" w14:textId="007568FE" w:rsidR="00703B3F" w:rsidRPr="00DC2389" w:rsidRDefault="00703B3F" w:rsidP="00703B3F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Mikolajice za rok 20</w:t>
      </w:r>
      <w:r w:rsidR="00E96758">
        <w:rPr>
          <w:b/>
          <w:sz w:val="28"/>
          <w:szCs w:val="28"/>
        </w:rPr>
        <w:t>20</w:t>
      </w:r>
      <w:r w:rsidRPr="00DC2389">
        <w:rPr>
          <w:b/>
          <w:sz w:val="28"/>
          <w:szCs w:val="28"/>
        </w:rPr>
        <w:t xml:space="preserve"> dle zák. 106/1999 Sb. </w:t>
      </w:r>
    </w:p>
    <w:p w14:paraId="7E696252" w14:textId="211DDB39" w:rsidR="00703B3F" w:rsidRPr="00452D1A" w:rsidRDefault="00703B3F" w:rsidP="00703B3F">
      <w:pPr>
        <w:pBdr>
          <w:bottom w:val="single" w:sz="6" w:space="1" w:color="auto"/>
        </w:pBdr>
      </w:pPr>
      <w:r w:rsidRPr="00452D1A">
        <w:t>Výroční zpráva o poskytování informací podle zákona č. 106/1999 Sb.  O svobodném přístupu k informacím, ve znění pozdějších předpisů, za rok 201</w:t>
      </w:r>
      <w:r>
        <w:t>9</w:t>
      </w:r>
    </w:p>
    <w:p w14:paraId="2BEDCFB0" w14:textId="77777777" w:rsidR="00703B3F" w:rsidRPr="00452D1A" w:rsidRDefault="00703B3F" w:rsidP="00703B3F"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Mikolajice tuto</w:t>
      </w:r>
    </w:p>
    <w:p w14:paraId="5D455BFE" w14:textId="3ACDEE72" w:rsidR="00703B3F" w:rsidRPr="00DC2389" w:rsidRDefault="00703B3F" w:rsidP="00703B3F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</w:t>
      </w:r>
      <w:r w:rsidR="00E96758">
        <w:rPr>
          <w:b/>
          <w:sz w:val="24"/>
          <w:szCs w:val="24"/>
        </w:rPr>
        <w:t>20</w:t>
      </w:r>
      <w:r w:rsidRPr="00DC2389">
        <w:rPr>
          <w:b/>
          <w:sz w:val="24"/>
          <w:szCs w:val="24"/>
        </w:rPr>
        <w:t>“</w:t>
      </w:r>
    </w:p>
    <w:p w14:paraId="48E6FCEF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6082389C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EC2A610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0C69BB83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14:paraId="4F4B4244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14:paraId="153A14F4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14:paraId="70429DD8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14:paraId="46AE5311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14:paraId="28B586B9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14:paraId="56FE2EFD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05D7A32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>počet stížnosti podaných dle § 16a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14:paraId="4D25CBA5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3E025FF8" w14:textId="77777777" w:rsidR="00703B3F" w:rsidRPr="0026036D" w:rsidRDefault="00703B3F" w:rsidP="007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C287D90" w14:textId="77777777" w:rsidR="00703B3F" w:rsidRDefault="00703B3F" w:rsidP="00703B3F">
      <w:r>
        <w:t>Dle § 17 zákona mohou povinné subjekty v souvislosti s poskytováním informací požadovat finanční úhradu, a to do výše, která nesmí přesáhnout náklady s vyřízením žádosti spojenými.</w:t>
      </w:r>
    </w:p>
    <w:p w14:paraId="386600AA" w14:textId="77777777" w:rsidR="00703B3F" w:rsidRDefault="00703B3F" w:rsidP="00703B3F"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14:paraId="3C343D45" w14:textId="77777777" w:rsidR="00703B3F" w:rsidRDefault="00703B3F" w:rsidP="00703B3F">
      <w:r>
        <w:t>Výroční zpráva bude zveřejněna na kamenné úřední desce obecního úřadu a v elektronické podobě na webových stránkách obce.</w:t>
      </w:r>
    </w:p>
    <w:p w14:paraId="3B1F4CCB" w14:textId="2215CBD4" w:rsidR="00703B3F" w:rsidRPr="00452D1A" w:rsidRDefault="00703B3F" w:rsidP="00703B3F">
      <w:r>
        <w:t xml:space="preserve">Mikolajice, </w:t>
      </w:r>
      <w:r w:rsidR="00E96758">
        <w:t>1. 2. 2021</w:t>
      </w:r>
      <w:r>
        <w:tab/>
      </w:r>
      <w:r>
        <w:tab/>
      </w:r>
      <w:r>
        <w:tab/>
      </w:r>
      <w:r>
        <w:tab/>
      </w:r>
      <w:r>
        <w:tab/>
      </w:r>
      <w:r>
        <w:tab/>
        <w:t>Martin Krupa, starosta obce</w:t>
      </w:r>
    </w:p>
    <w:sectPr w:rsidR="00703B3F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F"/>
    <w:rsid w:val="00703B3F"/>
    <w:rsid w:val="00B32FB8"/>
    <w:rsid w:val="00E96758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4753"/>
  <w15:chartTrackingRefBased/>
  <w15:docId w15:val="{9EEFBB8F-C796-4DFA-9F94-E1B88FD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2021-02-26T10:19:00Z</dcterms:created>
  <dcterms:modified xsi:type="dcterms:W3CDTF">2021-02-26T10:19:00Z</dcterms:modified>
</cp:coreProperties>
</file>